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60" w:before="320"/>
      </w:pPr>
      <w:r>
        <w:rPr>
          <w:b/>
          <w:bCs/>
          <w:color w:val="C8A24A"/>
          <w:spacing w:val="30"/>
          <w:sz w:val="16"/>
          <w:szCs w:val="16"/>
        </w:rPr>
        <w:t xml:space="preserve">PRESS KIT FOR MEDIA ENQUIRIES</w:t>
      </w:r>
    </w:p>
    <w:p>
      <w:pPr>
        <w:pStyle w:val="Heading1"/>
      </w:pPr>
      <w:r>
        <w:t xml:space="preserve">New Religious and Spiritual Movements</w:t>
      </w:r>
    </w:p>
    <w:p>
      <w:pPr>
        <w:pBdr>
          <w:bottom w:val="single" w:color="C8A24A" w:sz="8" w:space="8"/>
        </w:pBdr>
        <w:spacing w:after="200"/>
      </w:pPr>
      <w:r>
        <w:rPr>
          <w:rFonts w:ascii="Georgia" w:cs="Georgia" w:eastAsia="Georgia" w:hAnsi="Georgia"/>
          <w:i/>
          <w:iCs/>
          <w:color w:val="8A6D22"/>
          <w:sz w:val="28"/>
          <w:szCs w:val="28"/>
        </w:rPr>
        <w:t xml:space="preserve">Reflexivity, Modernity and Digital Faith</w:t>
      </w:r>
    </w:p>
    <w:p>
      <w:pPr>
        <w:spacing w:after="160"/>
      </w:pPr>
      <w:r>
        <w:rPr>
          <w:color w:val="1E2A3C"/>
          <w:sz w:val="22"/>
          <w:szCs w:val="22"/>
        </w:rPr>
        <w:t xml:space="preserve">Dr Kion Ahadi  ·  Palgrave Macmillan  ·  Published 22 November 2026  ·  ISBN 9783032236487</w:t>
      </w:r>
    </w:p>
    <w:p>
      <w:pPr>
        <w:spacing w:after="160"/>
      </w:pPr>
      <w:r>
        <w:rPr>
          <w:color w:val="1E2A3C"/>
          <w:sz w:val="22"/>
          <w:szCs w:val="22"/>
        </w:rPr>
        <w:t xml:space="preserve">A groundbreaking sociological study arguing that modernity does not erase belief - it reorganises it.</w:t>
      </w:r>
    </w:p>
    <w:p>
      <w:pPr>
        <w:spacing w:after="200" w:before="200"/>
        <w:jc w:val="center"/>
      </w:pPr>
      <w:r>
        <w:drawing>
          <wp:inline distT="0" distB="0" distL="0" distR="0">
            <wp:extent cx="1809750" cy="2714625"/>
            <wp:effectExtent t="0" r="0" b="0" l="0"/>
            <wp:docPr id="1" name="cover" descr="Cover of New Religious and Spiritual Movements" title="Book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809750" cy="2714625"/>
                    </a:xfrm>
                    <a:prstGeom prst="rect">
                      <a:avLst/>
                    </a:prstGeom>
                  </pic:spPr>
                </pic:pic>
              </a:graphicData>
            </a:graphic>
          </wp:inline>
        </w:drawing>
      </w:r>
    </w:p>
    <w:p>
      <w:pPr>
        <w:spacing w:after="240"/>
        <w:jc w:val="center"/>
      </w:pPr>
      <w:r>
        <w:rPr>
          <w:rFonts w:ascii="Georgia" w:cs="Georgia" w:eastAsia="Georgia" w:hAnsi="Georgia"/>
          <w:i/>
          <w:iCs/>
          <w:color w:val="0B1B33"/>
          <w:sz w:val="26"/>
          <w:szCs w:val="26"/>
        </w:rPr>
        <w:t xml:space="preserve">“Modernity does not secularise meaning. It reorganises it.”</w:t>
      </w:r>
    </w:p>
    <w:p>
      <w:pPr>
        <w:keepNext/>
        <w:spacing w:after="60" w:before="320"/>
      </w:pPr>
      <w:r>
        <w:rPr>
          <w:b/>
          <w:bCs/>
          <w:color w:val="C8A24A"/>
          <w:spacing w:val="30"/>
          <w:sz w:val="16"/>
          <w:szCs w:val="16"/>
        </w:rPr>
        <w:t xml:space="preserve">AT A GLANCE</w:t>
      </w:r>
    </w:p>
    <w:p>
      <w:pPr>
        <w:pStyle w:val="Heading2"/>
        <w:keepNext/>
        <w:pBdr>
          <w:bottom w:val="single" w:color="C8A24A" w:sz="6" w:space="6"/>
        </w:pBdr>
        <w:spacing w:after="140" w:before="0"/>
      </w:pPr>
      <w:r>
        <w:t xml:space="preserve">Book Facts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c>
          <w:tcPr>
            <w:tcW w:type="dxa" w:w="2600"/>
            <w:tcBorders>
              <w:top w:val="none" w:color="FFFFFF" w:sz="0"/>
              <w:left w:val="none" w:color="FFFFFF" w:sz="0"/>
              <w:bottom w:val="single" w:color="DCD3C0" w:sz="1"/>
              <w:right w:val="none" w:color="FFFFFF" w:sz="0"/>
            </w:tcBorders>
            <w:tcMar>
              <w:top w:type="dxa" w:w="100"/>
              <w:left w:type="dxa" w:w="140"/>
              <w:bottom w:type="dxa" w:w="100"/>
              <w:right w:type="dxa" w:w="140"/>
            </w:tcMar>
          </w:tcPr>
          <w:p>
            <w:r>
              <w:rPr>
                <w:b/>
                <w:bCs/>
                <w:color w:val="5B6779"/>
                <w:sz w:val="16"/>
                <w:szCs w:val="16"/>
              </w:rPr>
              <w:t xml:space="preserve">TITLE</w:t>
            </w:r>
          </w:p>
        </w:tc>
        <w:tc>
          <w:tcPr>
            <w:tcW w:type="dxa" w:w="6426"/>
            <w:tcBorders>
              <w:top w:val="none" w:color="FFFFFF" w:sz="0"/>
              <w:left w:val="none" w:color="FFFFFF" w:sz="0"/>
              <w:bottom w:val="single" w:color="DCD3C0" w:sz="1"/>
              <w:right w:val="none" w:color="FFFFFF" w:sz="0"/>
            </w:tcBorders>
            <w:tcMar>
              <w:top w:type="dxa" w:w="100"/>
              <w:left w:type="dxa" w:w="140"/>
              <w:bottom w:type="dxa" w:w="100"/>
              <w:right w:type="dxa" w:w="140"/>
            </w:tcMar>
          </w:tcPr>
          <w:p>
            <w:r>
              <w:rPr>
                <w:color w:val="1E2A3C"/>
                <w:sz w:val="21"/>
                <w:szCs w:val="21"/>
              </w:rPr>
              <w:t xml:space="preserve">New Religious and Spiritual Movements: Reflexivity, Modernity and Digital Faith</w:t>
            </w:r>
          </w:p>
        </w:tc>
      </w:tr>
      <w:tr>
        <w:tc>
          <w:tcPr>
            <w:tcW w:type="dxa" w:w="2600"/>
            <w:tcBorders>
              <w:top w:val="none" w:color="FFFFFF" w:sz="0"/>
              <w:left w:val="none" w:color="FFFFFF" w:sz="0"/>
              <w:bottom w:val="single" w:color="DCD3C0" w:sz="1"/>
              <w:right w:val="none" w:color="FFFFFF" w:sz="0"/>
            </w:tcBorders>
            <w:tcMar>
              <w:top w:type="dxa" w:w="100"/>
              <w:left w:type="dxa" w:w="140"/>
              <w:bottom w:type="dxa" w:w="100"/>
              <w:right w:type="dxa" w:w="140"/>
            </w:tcMar>
          </w:tcPr>
          <w:p>
            <w:r>
              <w:rPr>
                <w:b/>
                <w:bCs/>
                <w:color w:val="5B6779"/>
                <w:sz w:val="16"/>
                <w:szCs w:val="16"/>
              </w:rPr>
              <w:t xml:space="preserve">AUTHOR</w:t>
            </w:r>
          </w:p>
        </w:tc>
        <w:tc>
          <w:tcPr>
            <w:tcW w:type="dxa" w:w="6426"/>
            <w:tcBorders>
              <w:top w:val="none" w:color="FFFFFF" w:sz="0"/>
              <w:left w:val="none" w:color="FFFFFF" w:sz="0"/>
              <w:bottom w:val="single" w:color="DCD3C0" w:sz="1"/>
              <w:right w:val="none" w:color="FFFFFF" w:sz="0"/>
            </w:tcBorders>
            <w:tcMar>
              <w:top w:type="dxa" w:w="100"/>
              <w:left w:type="dxa" w:w="140"/>
              <w:bottom w:type="dxa" w:w="100"/>
              <w:right w:type="dxa" w:w="140"/>
            </w:tcMar>
          </w:tcPr>
          <w:p>
            <w:r>
              <w:rPr>
                <w:color w:val="1E2A3C"/>
                <w:sz w:val="21"/>
                <w:szCs w:val="21"/>
              </w:rPr>
              <w:t xml:space="preserve">Dr Kion Ahadi</w:t>
            </w:r>
          </w:p>
        </w:tc>
      </w:tr>
      <w:tr>
        <w:tc>
          <w:tcPr>
            <w:tcW w:type="dxa" w:w="2600"/>
            <w:tcBorders>
              <w:top w:val="none" w:color="FFFFFF" w:sz="0"/>
              <w:left w:val="none" w:color="FFFFFF" w:sz="0"/>
              <w:bottom w:val="single" w:color="DCD3C0" w:sz="1"/>
              <w:right w:val="none" w:color="FFFFFF" w:sz="0"/>
            </w:tcBorders>
            <w:tcMar>
              <w:top w:type="dxa" w:w="100"/>
              <w:left w:type="dxa" w:w="140"/>
              <w:bottom w:type="dxa" w:w="100"/>
              <w:right w:type="dxa" w:w="140"/>
            </w:tcMar>
          </w:tcPr>
          <w:p>
            <w:r>
              <w:rPr>
                <w:b/>
                <w:bCs/>
                <w:color w:val="5B6779"/>
                <w:sz w:val="16"/>
                <w:szCs w:val="16"/>
              </w:rPr>
              <w:t xml:space="preserve">PUBLISHER</w:t>
            </w:r>
          </w:p>
        </w:tc>
        <w:tc>
          <w:tcPr>
            <w:tcW w:type="dxa" w:w="6426"/>
            <w:tcBorders>
              <w:top w:val="none" w:color="FFFFFF" w:sz="0"/>
              <w:left w:val="none" w:color="FFFFFF" w:sz="0"/>
              <w:bottom w:val="single" w:color="DCD3C0" w:sz="1"/>
              <w:right w:val="none" w:color="FFFFFF" w:sz="0"/>
            </w:tcBorders>
            <w:tcMar>
              <w:top w:type="dxa" w:w="100"/>
              <w:left w:type="dxa" w:w="140"/>
              <w:bottom w:type="dxa" w:w="100"/>
              <w:right w:type="dxa" w:w="140"/>
            </w:tcMar>
          </w:tcPr>
          <w:p>
            <w:r>
              <w:rPr>
                <w:color w:val="1E2A3C"/>
                <w:sz w:val="21"/>
                <w:szCs w:val="21"/>
              </w:rPr>
              <w:t xml:space="preserve">Palgrave Macmillan</w:t>
            </w:r>
          </w:p>
        </w:tc>
      </w:tr>
      <w:tr>
        <w:tc>
          <w:tcPr>
            <w:tcW w:type="dxa" w:w="2600"/>
            <w:tcBorders>
              <w:top w:val="none" w:color="FFFFFF" w:sz="0"/>
              <w:left w:val="none" w:color="FFFFFF" w:sz="0"/>
              <w:bottom w:val="single" w:color="DCD3C0" w:sz="1"/>
              <w:right w:val="none" w:color="FFFFFF" w:sz="0"/>
            </w:tcBorders>
            <w:tcMar>
              <w:top w:type="dxa" w:w="100"/>
              <w:left w:type="dxa" w:w="140"/>
              <w:bottom w:type="dxa" w:w="100"/>
              <w:right w:type="dxa" w:w="140"/>
            </w:tcMar>
          </w:tcPr>
          <w:p>
            <w:r>
              <w:rPr>
                <w:b/>
                <w:bCs/>
                <w:color w:val="5B6779"/>
                <w:sz w:val="16"/>
                <w:szCs w:val="16"/>
              </w:rPr>
              <w:t xml:space="preserve">PUBLICATION DATE</w:t>
            </w:r>
          </w:p>
        </w:tc>
        <w:tc>
          <w:tcPr>
            <w:tcW w:type="dxa" w:w="6426"/>
            <w:tcBorders>
              <w:top w:val="none" w:color="FFFFFF" w:sz="0"/>
              <w:left w:val="none" w:color="FFFFFF" w:sz="0"/>
              <w:bottom w:val="single" w:color="DCD3C0" w:sz="1"/>
              <w:right w:val="none" w:color="FFFFFF" w:sz="0"/>
            </w:tcBorders>
            <w:tcMar>
              <w:top w:type="dxa" w:w="100"/>
              <w:left w:type="dxa" w:w="140"/>
              <w:bottom w:type="dxa" w:w="100"/>
              <w:right w:type="dxa" w:w="140"/>
            </w:tcMar>
          </w:tcPr>
          <w:p>
            <w:r>
              <w:rPr>
                <w:color w:val="1E2A3C"/>
                <w:sz w:val="21"/>
                <w:szCs w:val="21"/>
              </w:rPr>
              <w:t xml:space="preserve">22 November 2026</w:t>
            </w:r>
          </w:p>
        </w:tc>
      </w:tr>
      <w:tr>
        <w:tc>
          <w:tcPr>
            <w:tcW w:type="dxa" w:w="2600"/>
            <w:tcBorders>
              <w:top w:val="none" w:color="FFFFFF" w:sz="0"/>
              <w:left w:val="none" w:color="FFFFFF" w:sz="0"/>
              <w:bottom w:val="single" w:color="DCD3C0" w:sz="1"/>
              <w:right w:val="none" w:color="FFFFFF" w:sz="0"/>
            </w:tcBorders>
            <w:tcMar>
              <w:top w:type="dxa" w:w="100"/>
              <w:left w:type="dxa" w:w="140"/>
              <w:bottom w:type="dxa" w:w="100"/>
              <w:right w:type="dxa" w:w="140"/>
            </w:tcMar>
          </w:tcPr>
          <w:p>
            <w:r>
              <w:rPr>
                <w:b/>
                <w:bCs/>
                <w:color w:val="5B6779"/>
                <w:sz w:val="16"/>
                <w:szCs w:val="16"/>
              </w:rPr>
              <w:t xml:space="preserve">ISBN</w:t>
            </w:r>
          </w:p>
        </w:tc>
        <w:tc>
          <w:tcPr>
            <w:tcW w:type="dxa" w:w="6426"/>
            <w:tcBorders>
              <w:top w:val="none" w:color="FFFFFF" w:sz="0"/>
              <w:left w:val="none" w:color="FFFFFF" w:sz="0"/>
              <w:bottom w:val="single" w:color="DCD3C0" w:sz="1"/>
              <w:right w:val="none" w:color="FFFFFF" w:sz="0"/>
            </w:tcBorders>
            <w:tcMar>
              <w:top w:type="dxa" w:w="100"/>
              <w:left w:type="dxa" w:w="140"/>
              <w:bottom w:type="dxa" w:w="100"/>
              <w:right w:type="dxa" w:w="140"/>
            </w:tcMar>
          </w:tcPr>
          <w:p>
            <w:r>
              <w:rPr>
                <w:color w:val="1E2A3C"/>
                <w:sz w:val="21"/>
                <w:szCs w:val="21"/>
              </w:rPr>
              <w:t xml:space="preserve">9783032236487</w:t>
            </w:r>
          </w:p>
        </w:tc>
      </w:tr>
      <w:tr>
        <w:tc>
          <w:tcPr>
            <w:tcW w:type="dxa" w:w="2600"/>
            <w:tcBorders>
              <w:top w:val="none" w:color="FFFFFF" w:sz="0"/>
              <w:left w:val="none" w:color="FFFFFF" w:sz="0"/>
              <w:bottom w:val="single" w:color="DCD3C0" w:sz="1"/>
              <w:right w:val="none" w:color="FFFFFF" w:sz="0"/>
            </w:tcBorders>
            <w:tcMar>
              <w:top w:type="dxa" w:w="100"/>
              <w:left w:type="dxa" w:w="140"/>
              <w:bottom w:type="dxa" w:w="100"/>
              <w:right w:type="dxa" w:w="140"/>
            </w:tcMar>
          </w:tcPr>
          <w:p>
            <w:r>
              <w:rPr>
                <w:b/>
                <w:bCs/>
                <w:color w:val="5B6779"/>
                <w:sz w:val="16"/>
                <w:szCs w:val="16"/>
              </w:rPr>
              <w:t xml:space="preserve">CATEGORY</w:t>
            </w:r>
          </w:p>
        </w:tc>
        <w:tc>
          <w:tcPr>
            <w:tcW w:type="dxa" w:w="6426"/>
            <w:tcBorders>
              <w:top w:val="none" w:color="FFFFFF" w:sz="0"/>
              <w:left w:val="none" w:color="FFFFFF" w:sz="0"/>
              <w:bottom w:val="single" w:color="DCD3C0" w:sz="1"/>
              <w:right w:val="none" w:color="FFFFFF" w:sz="0"/>
            </w:tcBorders>
            <w:tcMar>
              <w:top w:type="dxa" w:w="100"/>
              <w:left w:type="dxa" w:w="140"/>
              <w:bottom w:type="dxa" w:w="100"/>
              <w:right w:type="dxa" w:w="140"/>
            </w:tcMar>
          </w:tcPr>
          <w:p>
            <w:r>
              <w:rPr>
                <w:color w:val="1E2A3C"/>
                <w:sz w:val="21"/>
                <w:szCs w:val="21"/>
              </w:rPr>
              <w:t xml:space="preserve">Sociology of religion, digital religion, modernity, social theory</w:t>
            </w:r>
          </w:p>
        </w:tc>
      </w:tr>
      <w:tr>
        <w:tc>
          <w:tcPr>
            <w:tcW w:type="dxa" w:w="2600"/>
            <w:tcBorders>
              <w:top w:val="none" w:color="FFFFFF" w:sz="0"/>
              <w:left w:val="none" w:color="FFFFFF" w:sz="0"/>
              <w:bottom w:val="single" w:color="DCD3C0" w:sz="1"/>
              <w:right w:val="none" w:color="FFFFFF" w:sz="0"/>
            </w:tcBorders>
            <w:tcMar>
              <w:top w:type="dxa" w:w="100"/>
              <w:left w:type="dxa" w:w="140"/>
              <w:bottom w:type="dxa" w:w="100"/>
              <w:right w:type="dxa" w:w="140"/>
            </w:tcMar>
          </w:tcPr>
          <w:p>
            <w:r>
              <w:rPr>
                <w:b/>
                <w:bCs/>
                <w:color w:val="5B6779"/>
                <w:sz w:val="16"/>
                <w:szCs w:val="16"/>
              </w:rPr>
              <w:t xml:space="preserve">PRE-ORDER</w:t>
            </w:r>
          </w:p>
        </w:tc>
        <w:tc>
          <w:tcPr>
            <w:tcW w:type="dxa" w:w="6426"/>
            <w:tcBorders>
              <w:top w:val="none" w:color="FFFFFF" w:sz="0"/>
              <w:left w:val="none" w:color="FFFFFF" w:sz="0"/>
              <w:bottom w:val="single" w:color="DCD3C0" w:sz="1"/>
              <w:right w:val="none" w:color="FFFFFF" w:sz="0"/>
            </w:tcBorders>
            <w:tcMar>
              <w:top w:type="dxa" w:w="100"/>
              <w:left w:type="dxa" w:w="140"/>
              <w:bottom w:type="dxa" w:w="100"/>
              <w:right w:type="dxa" w:w="140"/>
            </w:tcMar>
          </w:tcPr>
          <w:p>
            <w:r>
              <w:rPr>
                <w:color w:val="1E2A3C"/>
                <w:sz w:val="21"/>
                <w:szCs w:val="21"/>
              </w:rPr>
              <w:t xml:space="preserve">Amazon UK, Waterstones, Bookshop.org, Barnes &amp; Noble</w:t>
            </w:r>
          </w:p>
        </w:tc>
      </w:tr>
      <w:tr>
        <w:tc>
          <w:tcPr>
            <w:tcW w:type="dxa" w:w="2600"/>
            <w:tcBorders>
              <w:top w:val="none" w:color="FFFFFF" w:sz="0"/>
              <w:left w:val="none" w:color="FFFFFF" w:sz="0"/>
              <w:bottom w:val="single" w:color="DCD3C0" w:sz="1"/>
              <w:right w:val="none" w:color="FFFFFF" w:sz="0"/>
            </w:tcBorders>
            <w:tcMar>
              <w:top w:type="dxa" w:w="100"/>
              <w:left w:type="dxa" w:w="140"/>
              <w:bottom w:type="dxa" w:w="100"/>
              <w:right w:type="dxa" w:w="140"/>
            </w:tcMar>
          </w:tcPr>
          <w:p>
            <w:r>
              <w:rPr>
                <w:b/>
                <w:bCs/>
                <w:color w:val="5B6779"/>
                <w:sz w:val="16"/>
                <w:szCs w:val="16"/>
              </w:rPr>
              <w:t xml:space="preserve">FREE READER SAMPLE</w:t>
            </w:r>
          </w:p>
        </w:tc>
        <w:tc>
          <w:tcPr>
            <w:tcW w:type="dxa" w:w="6426"/>
            <w:tcBorders>
              <w:top w:val="none" w:color="FFFFFF" w:sz="0"/>
              <w:left w:val="none" w:color="FFFFFF" w:sz="0"/>
              <w:bottom w:val="single" w:color="DCD3C0" w:sz="1"/>
              <w:right w:val="none" w:color="FFFFFF" w:sz="0"/>
            </w:tcBorders>
            <w:tcMar>
              <w:top w:type="dxa" w:w="100"/>
              <w:left w:type="dxa" w:w="140"/>
              <w:bottom w:type="dxa" w:w="100"/>
              <w:right w:type="dxa" w:w="140"/>
            </w:tcMar>
          </w:tcPr>
          <w:p>
            <w:r>
              <w:rPr>
                <w:color w:val="1E2A3C"/>
                <w:sz w:val="21"/>
                <w:szCs w:val="21"/>
              </w:rPr>
              <w:t xml:space="preserve">21-page sample available at reflexiverealism.com/free-sample</w:t>
            </w:r>
          </w:p>
        </w:tc>
      </w:tr>
      <w:tr>
        <w:tc>
          <w:tcPr>
            <w:tcW w:type="dxa" w:w="2600"/>
            <w:tcBorders>
              <w:top w:val="none" w:color="FFFFFF" w:sz="0"/>
              <w:left w:val="none" w:color="FFFFFF" w:sz="0"/>
              <w:bottom w:val="none" w:color="FFFFFF" w:sz="0"/>
              <w:right w:val="none" w:color="FFFFFF" w:sz="0"/>
            </w:tcBorders>
            <w:tcMar>
              <w:top w:type="dxa" w:w="100"/>
              <w:left w:type="dxa" w:w="140"/>
              <w:bottom w:type="dxa" w:w="100"/>
              <w:right w:type="dxa" w:w="140"/>
            </w:tcMar>
          </w:tcPr>
          <w:p>
            <w:r>
              <w:rPr>
                <w:b/>
                <w:bCs/>
                <w:color w:val="5B6779"/>
                <w:sz w:val="16"/>
                <w:szCs w:val="16"/>
              </w:rPr>
              <w:t xml:space="preserve">MEDIA CONTACT</w:t>
            </w:r>
          </w:p>
        </w:tc>
        <w:tc>
          <w:tcPr>
            <w:tcW w:type="dxa" w:w="6426"/>
            <w:tcBorders>
              <w:top w:val="none" w:color="FFFFFF" w:sz="0"/>
              <w:left w:val="none" w:color="FFFFFF" w:sz="0"/>
              <w:bottom w:val="none" w:color="FFFFFF" w:sz="0"/>
              <w:right w:val="none" w:color="FFFFFF" w:sz="0"/>
            </w:tcBorders>
            <w:tcMar>
              <w:top w:type="dxa" w:w="100"/>
              <w:left w:type="dxa" w:w="140"/>
              <w:bottom w:type="dxa" w:w="100"/>
              <w:right w:type="dxa" w:w="140"/>
            </w:tcMar>
          </w:tcPr>
          <w:p>
            <w:r>
              <w:rPr>
                <w:color w:val="1E2A3C"/>
                <w:sz w:val="21"/>
                <w:szCs w:val="21"/>
              </w:rPr>
              <w:t xml:space="preserve">kionahadi@gmail.com</w:t>
            </w:r>
          </w:p>
        </w:tc>
      </w:tr>
    </w:tbl>
    <w:p>
      <w:pPr>
        <w:keepNext/>
        <w:spacing w:after="60" w:before="320"/>
      </w:pPr>
      <w:r>
        <w:rPr>
          <w:b/>
          <w:bCs/>
          <w:color w:val="C8A24A"/>
          <w:spacing w:val="30"/>
          <w:sz w:val="16"/>
          <w:szCs w:val="16"/>
        </w:rPr>
        <w:t xml:space="preserve">SYNOPSIS</w:t>
      </w:r>
    </w:p>
    <w:p>
      <w:pPr>
        <w:pStyle w:val="Heading2"/>
        <w:keepNext/>
        <w:pBdr>
          <w:bottom w:val="single" w:color="C8A24A" w:sz="6" w:space="6"/>
        </w:pBdr>
        <w:spacing w:after="140" w:before="0"/>
      </w:pPr>
      <w:r>
        <w:t xml:space="preserve">About the Book</w:t>
      </w:r>
    </w:p>
    <w:p>
      <w:pPr>
        <w:spacing w:after="160"/>
      </w:pPr>
      <w:r>
        <w:rPr>
          <w:color w:val="1E2A3C"/>
          <w:sz w:val="22"/>
          <w:szCs w:val="22"/>
        </w:rPr>
        <w:t xml:space="preserve">For more than a century, classical and mid-twentieth-century sociologists predicted that modernity would erode religion - the secularisation thesis associated with figures such as Max Weber, Bryan Wilson, and (in his earlier work) Peter Berger. Yet belief and spiritual practice persist and proliferate.</w:t>
      </w:r>
    </w:p>
    <w:p>
      <w:pPr>
        <w:spacing w:after="160"/>
      </w:pPr>
      <w:r>
        <w:rPr>
          <w:color w:val="1E2A3C"/>
          <w:sz w:val="22"/>
          <w:szCs w:val="22"/>
        </w:rPr>
        <w:t xml:space="preserve">From Scientology and Falun Gong to UFO religions, wellness and holistic spirituality, and the digital terrain of WitchTok, Instagram shamans, and AI oracles, contemporary belief systems continue to evolve rather than disappear.</w:t>
      </w:r>
    </w:p>
    <w:p>
      <w:pPr>
        <w:spacing w:after="160"/>
      </w:pPr>
      <w:r>
        <w:rPr>
          <w:color w:val="1E2A3C"/>
          <w:sz w:val="22"/>
          <w:szCs w:val="22"/>
        </w:rPr>
        <w:t xml:space="preserve">This book challenges classical secularisation theory and argues that modernity does not eliminate meaning - it reorganises it. Drawing on ESRC-funded doctoral research developed over two decades, it combines a longitudinal interview corpus, participant observation, and digital ethnography to present New Religious and Spiritual Movements as powerful indicators of how people construct identity, purpose, community, and transcendence in the modern world.</w:t>
      </w:r>
    </w:p>
    <w:p>
      <w:pPr>
        <w:keepNext/>
        <w:spacing w:after="60" w:before="320"/>
      </w:pPr>
      <w:r>
        <w:rPr>
          <w:b/>
          <w:bCs/>
          <w:color w:val="C8A24A"/>
          <w:spacing w:val="30"/>
          <w:sz w:val="16"/>
          <w:szCs w:val="16"/>
        </w:rPr>
        <w:t xml:space="preserve">PRE-ORDER LINKS</w:t>
      </w:r>
    </w:p>
    <w:p>
      <w:pPr>
        <w:pStyle w:val="Heading2"/>
        <w:keepNext/>
        <w:pBdr>
          <w:bottom w:val="single" w:color="C8A24A" w:sz="6" w:space="6"/>
        </w:pBdr>
        <w:spacing w:after="140" w:before="0"/>
      </w:pPr>
      <w:r>
        <w:t xml:space="preserve">Where to Order</w:t>
      </w:r>
    </w:p>
    <w:p>
      <w:pPr>
        <w:pStyle w:val="ListParagraph"/>
        <w:numPr>
          <w:ilvl w:val="0"/>
          <w:numId w:val="2"/>
        </w:numPr>
        <w:spacing w:after="60"/>
      </w:pPr>
      <w:r>
        <w:rPr>
          <w:color w:val="1E2A3C"/>
          <w:sz w:val="22"/>
          <w:szCs w:val="22"/>
        </w:rPr>
        <w:t xml:space="preserve">Amazon UK - </w:t>
      </w:r>
      <w:hyperlink w:history="1" r:id="rIdg1dq_jyban9l20xhb1irb">
        <w:r>
          <w:rPr>
            <w:rStyle w:val="Hyperlink"/>
            <w:sz w:val="20"/>
            <w:szCs w:val="20"/>
          </w:rPr>
          <w:t xml:space="preserve">https://www.amazon.co.uk/dp/3032236487</w:t>
        </w:r>
      </w:hyperlink>
    </w:p>
    <w:p>
      <w:pPr>
        <w:pStyle w:val="ListParagraph"/>
        <w:numPr>
          <w:ilvl w:val="0"/>
          <w:numId w:val="2"/>
        </w:numPr>
        <w:spacing w:after="60"/>
      </w:pPr>
      <w:r>
        <w:rPr>
          <w:color w:val="1E2A3C"/>
          <w:sz w:val="22"/>
          <w:szCs w:val="22"/>
        </w:rPr>
        <w:t xml:space="preserve">Waterstones - </w:t>
      </w:r>
      <w:hyperlink w:history="1" r:id="rIdsq6rgx8hkb18frdpfiz33">
        <w:r>
          <w:rPr>
            <w:rStyle w:val="Hyperlink"/>
            <w:sz w:val="20"/>
            <w:szCs w:val="20"/>
          </w:rPr>
          <w:t xml:space="preserve">https://www.waterstones.com/book/new-religious-and-spiritual-movements/kion-ahadi/9783032236487</w:t>
        </w:r>
      </w:hyperlink>
    </w:p>
    <w:p>
      <w:pPr>
        <w:pStyle w:val="ListParagraph"/>
        <w:numPr>
          <w:ilvl w:val="0"/>
          <w:numId w:val="2"/>
        </w:numPr>
        <w:spacing w:after="60"/>
      </w:pPr>
      <w:r>
        <w:rPr>
          <w:color w:val="1E2A3C"/>
          <w:sz w:val="22"/>
          <w:szCs w:val="22"/>
        </w:rPr>
        <w:t xml:space="preserve">Bookshop.org - </w:t>
      </w:r>
      <w:hyperlink w:history="1" r:id="rIda4imba2htjqk_0ym49wid">
        <w:r>
          <w:rPr>
            <w:rStyle w:val="Hyperlink"/>
            <w:sz w:val="20"/>
            <w:szCs w:val="20"/>
          </w:rPr>
          <w:t xml:space="preserve">https://bookshop.org/p/books/new-religious-and-spiritual-movements-reflexivity-modernity-and-digital-faith-kion-ahadi/5d34640a32eb7f39</w:t>
        </w:r>
      </w:hyperlink>
    </w:p>
    <w:p>
      <w:pPr>
        <w:pStyle w:val="ListParagraph"/>
        <w:numPr>
          <w:ilvl w:val="0"/>
          <w:numId w:val="2"/>
        </w:numPr>
        <w:spacing w:after="60"/>
      </w:pPr>
      <w:r>
        <w:rPr>
          <w:color w:val="1E2A3C"/>
          <w:sz w:val="22"/>
          <w:szCs w:val="22"/>
        </w:rPr>
        <w:t xml:space="preserve">Barnes &amp; Noble - </w:t>
      </w:r>
      <w:hyperlink w:history="1" r:id="rIdd0e9ynec5ozvzroph53yc">
        <w:r>
          <w:rPr>
            <w:rStyle w:val="Hyperlink"/>
            <w:sz w:val="20"/>
            <w:szCs w:val="20"/>
          </w:rPr>
          <w:t xml:space="preserve">https://www.barnesandnoble.com/w/new-religious-and-spiritual-movements-kion-ahadi/1149660381</w:t>
        </w:r>
      </w:hyperlink>
    </w:p>
    <w:p>
      <w:r>
        <w:br w:type="page"/>
      </w:r>
    </w:p>
    <w:p>
      <w:pPr>
        <w:keepNext/>
        <w:spacing w:after="60" w:before="320"/>
      </w:pPr>
      <w:r>
        <w:rPr>
          <w:b/>
          <w:bCs/>
          <w:color w:val="C8A24A"/>
          <w:spacing w:val="30"/>
          <w:sz w:val="16"/>
          <w:szCs w:val="16"/>
        </w:rPr>
        <w:t xml:space="preserve">KEY CONTRIBUTIONS</w:t>
      </w:r>
    </w:p>
    <w:p>
      <w:pPr>
        <w:pStyle w:val="Heading2"/>
        <w:keepNext/>
        <w:pBdr>
          <w:bottom w:val="single" w:color="C8A24A" w:sz="6" w:space="6"/>
        </w:pBdr>
        <w:spacing w:after="140" w:before="0"/>
      </w:pPr>
      <w:r>
        <w:t xml:space="preserve">What the Book Argues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DCD3C0" w:sz="1"/>
              <w:left w:val="single" w:color="DCD3C0" w:sz="1"/>
              <w:bottom w:val="single" w:color="DCD3C0" w:sz="1"/>
              <w:right w:val="single" w:color="DCD3C0" w:sz="1"/>
            </w:tcBorders>
            <w:shd w:fill="FFFFFF" w:val="clear"/>
            <w:tcMar>
              <w:top w:type="dxa" w:w="100"/>
              <w:left w:type="dxa" w:w="140"/>
              <w:bottom w:type="dxa" w:w="100"/>
              <w:right w:type="dxa" w:w="140"/>
            </w:tcMar>
          </w:tcPr>
          <w:p>
            <w:pPr>
              <w:spacing w:after="60"/>
            </w:pPr>
            <w:r>
              <w:rPr>
                <w:b/>
                <w:bCs/>
                <w:color w:val="0B1B33"/>
                <w:sz w:val="21"/>
                <w:szCs w:val="21"/>
              </w:rPr>
              <w:t xml:space="preserve">Reflexive Realism</w:t>
            </w:r>
          </w:p>
          <w:p>
            <w:r>
              <w:rPr>
                <w:color w:val="5B6779"/>
                <w:sz w:val="19"/>
                <w:szCs w:val="19"/>
              </w:rPr>
              <w:t xml:space="preserve">An original theoretical framework synthesising critical realism (Bhaskar) with Margaret Archer's account of reflexivity.</w:t>
            </w:r>
          </w:p>
        </w:tc>
        <w:tc>
          <w:tcPr>
            <w:tcW w:type="dxa" w:w="4513"/>
            <w:tcBorders>
              <w:top w:val="single" w:color="DCD3C0" w:sz="1"/>
              <w:left w:val="single" w:color="DCD3C0" w:sz="1"/>
              <w:bottom w:val="single" w:color="DCD3C0" w:sz="1"/>
              <w:right w:val="single" w:color="DCD3C0" w:sz="1"/>
            </w:tcBorders>
            <w:shd w:fill="FFFFFF" w:val="clear"/>
            <w:tcMar>
              <w:top w:type="dxa" w:w="100"/>
              <w:left w:type="dxa" w:w="140"/>
              <w:bottom w:type="dxa" w:w="100"/>
              <w:right w:type="dxa" w:w="140"/>
            </w:tcMar>
          </w:tcPr>
          <w:p>
            <w:pPr>
              <w:spacing w:after="60"/>
            </w:pPr>
            <w:r>
              <w:rPr>
                <w:b/>
                <w:bCs/>
                <w:color w:val="0B1B33"/>
                <w:sz w:val="21"/>
                <w:szCs w:val="21"/>
              </w:rPr>
              <w:t xml:space="preserve">Origins-Orientations Typology</w:t>
            </w:r>
          </w:p>
          <w:p>
            <w:r>
              <w:rPr>
                <w:color w:val="5B6779"/>
                <w:sz w:val="19"/>
                <w:szCs w:val="19"/>
              </w:rPr>
              <w:t xml:space="preserve">An original typology for classifying movements by where they come from and how they orient adherents toward the world.</w:t>
            </w:r>
          </w:p>
        </w:tc>
      </w:tr>
      <w:tr>
        <w:tc>
          <w:tcPr>
            <w:tcW w:type="dxa" w:w="4513"/>
            <w:tcBorders>
              <w:top w:val="single" w:color="DCD3C0" w:sz="1"/>
              <w:left w:val="single" w:color="DCD3C0" w:sz="1"/>
              <w:bottom w:val="single" w:color="DCD3C0" w:sz="1"/>
              <w:right w:val="single" w:color="DCD3C0" w:sz="1"/>
            </w:tcBorders>
            <w:shd w:fill="FFFFFF" w:val="clear"/>
            <w:tcMar>
              <w:top w:type="dxa" w:w="100"/>
              <w:left w:type="dxa" w:w="140"/>
              <w:bottom w:type="dxa" w:w="100"/>
              <w:right w:type="dxa" w:w="140"/>
            </w:tcMar>
          </w:tcPr>
          <w:p>
            <w:pPr>
              <w:spacing w:after="60"/>
            </w:pPr>
            <w:r>
              <w:rPr>
                <w:b/>
                <w:bCs/>
                <w:color w:val="0B1B33"/>
                <w:sz w:val="21"/>
                <w:szCs w:val="21"/>
              </w:rPr>
              <w:t xml:space="preserve">A Wider Diagnosis</w:t>
            </w:r>
          </w:p>
          <w:p>
            <w:r>
              <w:rPr>
                <w:color w:val="5B6779"/>
                <w:sz w:val="19"/>
                <w:szCs w:val="19"/>
              </w:rPr>
              <w:t xml:space="preserve">Shows how movements illuminate transformations in authority, identity, belief, community, knowledge, technology, and human meaning.</w:t>
            </w:r>
          </w:p>
        </w:tc>
        <w:tc>
          <w:tcPr>
            <w:tcW w:type="dxa" w:w="4513"/>
            <w:tcBorders>
              <w:top w:val="single" w:color="DCD3C0" w:sz="1"/>
              <w:left w:val="single" w:color="DCD3C0" w:sz="1"/>
              <w:bottom w:val="single" w:color="DCD3C0" w:sz="1"/>
              <w:right w:val="single" w:color="DCD3C0" w:sz="1"/>
            </w:tcBorders>
            <w:shd w:fill="FFFFFF" w:val="clear"/>
            <w:tcMar>
              <w:top w:type="dxa" w:w="100"/>
              <w:left w:type="dxa" w:w="140"/>
              <w:bottom w:type="dxa" w:w="100"/>
              <w:right w:type="dxa" w:w="140"/>
            </w:tcMar>
          </w:tcPr>
          <w:p>
            <w:pPr>
              <w:spacing w:after="60"/>
            </w:pPr>
            <w:r>
              <w:rPr>
                <w:b/>
                <w:bCs/>
                <w:color w:val="0B1B33"/>
                <w:sz w:val="21"/>
                <w:szCs w:val="21"/>
              </w:rPr>
              <w:t xml:space="preserve">Two Decades of Evidence</w:t>
            </w:r>
          </w:p>
          <w:p>
            <w:r>
              <w:rPr>
                <w:color w:val="5B6779"/>
                <w:sz w:val="19"/>
                <w:szCs w:val="19"/>
              </w:rPr>
              <w:t xml:space="preserve">A longitudinal interview corpus (2003-2025), participant observation, and digital ethnography of contemporary online spirituality.</w:t>
            </w:r>
          </w:p>
        </w:tc>
      </w:tr>
    </w:tbl>
    <w:p>
      <w:pPr>
        <w:keepNext/>
        <w:spacing w:after="60" w:before="320"/>
      </w:pPr>
      <w:r>
        <w:rPr>
          <w:b/>
          <w:bCs/>
          <w:color w:val="C8A24A"/>
          <w:spacing w:val="30"/>
          <w:sz w:val="16"/>
          <w:szCs w:val="16"/>
        </w:rPr>
        <w:t xml:space="preserve">SUGGESTED ANGLES FOR MEDIA</w:t>
      </w:r>
    </w:p>
    <w:p>
      <w:pPr>
        <w:pStyle w:val="Heading2"/>
        <w:keepNext/>
        <w:pBdr>
          <w:bottom w:val="single" w:color="C8A24A" w:sz="6" w:space="6"/>
        </w:pBdr>
        <w:spacing w:after="140" w:before="0"/>
      </w:pPr>
      <w:r>
        <w:t xml:space="preserve">Interview Themes</w:t>
      </w:r>
    </w:p>
    <w:p>
      <w:pPr>
        <w:pStyle w:val="ListParagraph"/>
        <w:numPr>
          <w:ilvl w:val="0"/>
          <w:numId w:val="2"/>
        </w:numPr>
        <w:spacing w:after="60"/>
      </w:pPr>
      <w:r>
        <w:rPr>
          <w:color w:val="1E2A3C"/>
          <w:sz w:val="22"/>
          <w:szCs w:val="22"/>
        </w:rPr>
        <w:t xml:space="preserve">Why secularisation theory failed to predict the present religious landscape</w:t>
      </w:r>
    </w:p>
    <w:p>
      <w:pPr>
        <w:pStyle w:val="ListParagraph"/>
        <w:numPr>
          <w:ilvl w:val="0"/>
          <w:numId w:val="2"/>
        </w:numPr>
        <w:spacing w:after="60"/>
      </w:pPr>
      <w:r>
        <w:rPr>
          <w:color w:val="1E2A3C"/>
          <w:sz w:val="22"/>
          <w:szCs w:val="22"/>
        </w:rPr>
        <w:t xml:space="preserve">Digital faith: WitchTok, Instagram shamans, algorithmic authority and AI oracles</w:t>
      </w:r>
    </w:p>
    <w:p>
      <w:pPr>
        <w:pStyle w:val="ListParagraph"/>
        <w:numPr>
          <w:ilvl w:val="0"/>
          <w:numId w:val="2"/>
        </w:numPr>
        <w:spacing w:after="60"/>
      </w:pPr>
      <w:r>
        <w:rPr>
          <w:color w:val="1E2A3C"/>
          <w:sz w:val="22"/>
          <w:szCs w:val="22"/>
        </w:rPr>
        <w:t xml:space="preserve">Wellness culture and holistic spirituality as contemporary meaning-making</w:t>
      </w:r>
    </w:p>
    <w:p>
      <w:pPr>
        <w:pStyle w:val="ListParagraph"/>
        <w:numPr>
          <w:ilvl w:val="0"/>
          <w:numId w:val="2"/>
        </w:numPr>
        <w:spacing w:after="60"/>
      </w:pPr>
      <w:r>
        <w:rPr>
          <w:color w:val="1E2A3C"/>
          <w:sz w:val="22"/>
          <w:szCs w:val="22"/>
        </w:rPr>
        <w:t xml:space="preserve">How people build identity, community and transcendence without institutions</w:t>
      </w:r>
    </w:p>
    <w:p>
      <w:pPr>
        <w:pStyle w:val="ListParagraph"/>
        <w:numPr>
          <w:ilvl w:val="0"/>
          <w:numId w:val="2"/>
        </w:numPr>
        <w:spacing w:after="60"/>
      </w:pPr>
      <w:r>
        <w:rPr>
          <w:color w:val="1E2A3C"/>
          <w:sz w:val="22"/>
          <w:szCs w:val="22"/>
        </w:rPr>
        <w:t xml:space="preserve">What AI and platform culture mean for the future of belief</w:t>
      </w:r>
    </w:p>
    <w:p>
      <w:pPr>
        <w:keepNext/>
        <w:spacing w:after="60" w:before="320"/>
      </w:pPr>
      <w:r>
        <w:rPr>
          <w:b/>
          <w:bCs/>
          <w:color w:val="C8A24A"/>
          <w:spacing w:val="30"/>
          <w:sz w:val="16"/>
          <w:szCs w:val="16"/>
        </w:rPr>
        <w:t xml:space="preserve">TERRAIN COVERED</w:t>
      </w:r>
    </w:p>
    <w:p>
      <w:pPr>
        <w:pStyle w:val="Heading2"/>
        <w:keepNext/>
        <w:pBdr>
          <w:bottom w:val="single" w:color="C8A24A" w:sz="6" w:space="6"/>
        </w:pBdr>
        <w:spacing w:after="140" w:before="0"/>
      </w:pPr>
      <w:r>
        <w:t xml:space="preserve">Movements and Contexts Discussed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W w:type="dxa" w:w="4513"/>
            <w:tcBorders>
              <w:top w:val="single" w:color="DCD3C0" w:sz="1"/>
              <w:left w:val="single" w:color="DCD3C0" w:sz="1"/>
              <w:bottom w:val="single" w:color="DCD3C0" w:sz="1"/>
              <w:right w:val="single" w:color="DCD3C0" w:sz="1"/>
            </w:tcBorders>
            <w:shd w:fill="FFFFFF" w:val="clear"/>
            <w:tcMar>
              <w:top w:type="dxa" w:w="100"/>
              <w:left w:type="dxa" w:w="140"/>
              <w:bottom w:type="dxa" w:w="100"/>
              <w:right w:type="dxa" w:w="140"/>
            </w:tcMar>
          </w:tcPr>
          <w:p>
            <w:pPr>
              <w:spacing w:after="60"/>
            </w:pPr>
            <w:r>
              <w:rPr>
                <w:b/>
                <w:bCs/>
                <w:color w:val="0B1B33"/>
                <w:sz w:val="21"/>
                <w:szCs w:val="21"/>
              </w:rPr>
              <w:t xml:space="preserve">Established Movements</w:t>
            </w:r>
          </w:p>
          <w:p>
            <w:r>
              <w:rPr>
                <w:color w:val="5B6779"/>
                <w:sz w:val="19"/>
                <w:szCs w:val="19"/>
              </w:rPr>
              <w:t xml:space="preserve">Scientology, Falun Gong and other twentieth-century movements read through the origins-orientations typology.</w:t>
            </w:r>
          </w:p>
        </w:tc>
        <w:tc>
          <w:tcPr>
            <w:tcW w:type="dxa" w:w="4513"/>
            <w:tcBorders>
              <w:top w:val="single" w:color="DCD3C0" w:sz="1"/>
              <w:left w:val="single" w:color="DCD3C0" w:sz="1"/>
              <w:bottom w:val="single" w:color="DCD3C0" w:sz="1"/>
              <w:right w:val="single" w:color="DCD3C0" w:sz="1"/>
            </w:tcBorders>
            <w:shd w:fill="FFFFFF" w:val="clear"/>
            <w:tcMar>
              <w:top w:type="dxa" w:w="100"/>
              <w:left w:type="dxa" w:w="140"/>
              <w:bottom w:type="dxa" w:w="100"/>
              <w:right w:type="dxa" w:w="140"/>
            </w:tcMar>
          </w:tcPr>
          <w:p>
            <w:pPr>
              <w:spacing w:after="60"/>
            </w:pPr>
            <w:r>
              <w:rPr>
                <w:b/>
                <w:bCs/>
                <w:color w:val="0B1B33"/>
                <w:sz w:val="21"/>
                <w:szCs w:val="21"/>
              </w:rPr>
              <w:t xml:space="preserve">Alternative Cosmologies</w:t>
            </w:r>
          </w:p>
          <w:p>
            <w:r>
              <w:rPr>
                <w:color w:val="5B6779"/>
                <w:sz w:val="19"/>
                <w:szCs w:val="19"/>
              </w:rPr>
              <w:t xml:space="preserve">UFO religions and esoteric traditions as responses to disenchantment rather than departures from reason.</w:t>
            </w:r>
          </w:p>
        </w:tc>
      </w:tr>
      <w:tr>
        <w:tc>
          <w:tcPr>
            <w:tcW w:type="dxa" w:w="4513"/>
            <w:tcBorders>
              <w:top w:val="single" w:color="DCD3C0" w:sz="1"/>
              <w:left w:val="single" w:color="DCD3C0" w:sz="1"/>
              <w:bottom w:val="single" w:color="DCD3C0" w:sz="1"/>
              <w:right w:val="single" w:color="DCD3C0" w:sz="1"/>
            </w:tcBorders>
            <w:shd w:fill="FFFFFF" w:val="clear"/>
            <w:tcMar>
              <w:top w:type="dxa" w:w="100"/>
              <w:left w:type="dxa" w:w="140"/>
              <w:bottom w:type="dxa" w:w="100"/>
              <w:right w:type="dxa" w:w="140"/>
            </w:tcMar>
          </w:tcPr>
          <w:p>
            <w:pPr>
              <w:spacing w:after="60"/>
            </w:pPr>
            <w:r>
              <w:rPr>
                <w:b/>
                <w:bCs/>
                <w:color w:val="0B1B33"/>
                <w:sz w:val="21"/>
                <w:szCs w:val="21"/>
              </w:rPr>
              <w:t xml:space="preserve">Wellness and Holistic Spirituality</w:t>
            </w:r>
          </w:p>
          <w:p>
            <w:r>
              <w:rPr>
                <w:color w:val="5B6779"/>
                <w:sz w:val="19"/>
                <w:szCs w:val="19"/>
              </w:rPr>
              <w:t xml:space="preserve">Therapeutic culture, self-development and embodied practice as sites of contemporary meaning-making.</w:t>
            </w:r>
          </w:p>
        </w:tc>
        <w:tc>
          <w:tcPr>
            <w:tcW w:type="dxa" w:w="4513"/>
            <w:tcBorders>
              <w:top w:val="single" w:color="DCD3C0" w:sz="1"/>
              <w:left w:val="single" w:color="DCD3C0" w:sz="1"/>
              <w:bottom w:val="single" w:color="DCD3C0" w:sz="1"/>
              <w:right w:val="single" w:color="DCD3C0" w:sz="1"/>
            </w:tcBorders>
            <w:shd w:fill="FFFFFF" w:val="clear"/>
            <w:tcMar>
              <w:top w:type="dxa" w:w="100"/>
              <w:left w:type="dxa" w:w="140"/>
              <w:bottom w:type="dxa" w:w="100"/>
              <w:right w:type="dxa" w:w="140"/>
            </w:tcMar>
          </w:tcPr>
          <w:p>
            <w:pPr>
              <w:spacing w:after="60"/>
            </w:pPr>
            <w:r>
              <w:rPr>
                <w:b/>
                <w:bCs/>
                <w:color w:val="0B1B33"/>
                <w:sz w:val="21"/>
                <w:szCs w:val="21"/>
              </w:rPr>
              <w:t xml:space="preserve">Digital and Algorithmic Faith</w:t>
            </w:r>
          </w:p>
          <w:p>
            <w:r>
              <w:rPr>
                <w:color w:val="5B6779"/>
                <w:sz w:val="19"/>
                <w:szCs w:val="19"/>
              </w:rPr>
              <w:t xml:space="preserve">WitchTok, Instagram shamans and AI oracles, and how platforms restructure religious authority.</w:t>
            </w:r>
          </w:p>
        </w:tc>
      </w:tr>
    </w:tbl>
    <w:p>
      <w:r>
        <w:br w:type="page"/>
      </w:r>
    </w:p>
    <w:p>
      <w:pPr>
        <w:keepNext/>
        <w:spacing w:after="60" w:before="320"/>
      </w:pPr>
      <w:r>
        <w:rPr>
          <w:b/>
          <w:bCs/>
          <w:color w:val="C8A24A"/>
          <w:spacing w:val="30"/>
          <w:sz w:val="16"/>
          <w:szCs w:val="16"/>
        </w:rPr>
        <w:t xml:space="preserve">BIOGRAPHY</w:t>
      </w:r>
    </w:p>
    <w:p>
      <w:pPr>
        <w:pStyle w:val="Heading2"/>
        <w:keepNext/>
        <w:pBdr>
          <w:bottom w:val="single" w:color="C8A24A" w:sz="6" w:space="6"/>
        </w:pBdr>
        <w:spacing w:after="140" w:before="0"/>
      </w:pPr>
      <w:r>
        <w:t xml:space="preserve">About the Author</w:t>
      </w:r>
    </w:p>
    <w:p>
      <w:pPr>
        <w:spacing w:after="160"/>
      </w:pPr>
      <w:r>
        <w:drawing>
          <wp:inline distT="0" distB="0" distL="0" distR="0">
            <wp:extent cx="1619250" cy="1619250"/>
            <wp:effectExtent t="0" r="0" b="0" l="0"/>
            <wp:docPr id="1" name="author" descr="Portrait of Dr Kion Ahadi" title="Author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619250" cy="1619250"/>
                    </a:xfrm>
                    <a:prstGeom prst="rect">
                      <a:avLst/>
                    </a:prstGeom>
                  </pic:spPr>
                </pic:pic>
              </a:graphicData>
            </a:graphic>
          </wp:inline>
        </w:drawing>
      </w:r>
    </w:p>
    <w:p>
      <w:pPr>
        <w:spacing w:after="160"/>
      </w:pPr>
      <w:r>
        <w:rPr>
          <w:color w:val="1E2A3C"/>
          <w:sz w:val="22"/>
          <w:szCs w:val="22"/>
        </w:rPr>
        <w:t xml:space="preserve">Dr Kion Ahadi is a sociologist, author, and technology leader whose work spans religion, spirituality, modernity, digital culture, artificial intelligence, and social transformation.</w:t>
      </w:r>
    </w:p>
    <w:p>
      <w:pPr>
        <w:spacing w:after="160"/>
      </w:pPr>
      <w:r>
        <w:rPr>
          <w:color w:val="1E2A3C"/>
          <w:sz w:val="22"/>
          <w:szCs w:val="22"/>
        </w:rPr>
        <w:t xml:space="preserve">The book grows out of his ESRC-funded doctoral research at Goldsmiths, University of London, where he also taught qualitative and quantitative research methods. It combines a longitudinal interview corpus (2003-2025), participant observation, and digital ethnography with contemporary analysis of digital religion and emerging spiritual life.</w:t>
      </w:r>
    </w:p>
    <w:p>
      <w:pPr>
        <w:spacing w:after="160"/>
      </w:pPr>
      <w:r>
        <w:rPr>
          <w:color w:val="1E2A3C"/>
          <w:sz w:val="22"/>
          <w:szCs w:val="22"/>
        </w:rPr>
        <w:t xml:space="preserve">Alongside his academic work, he advises organisations on AI, data strategy, governance, and digital transformation, bringing an interdisciplinary perspective to questions of belief, authority, and social change. He is a Fellow of the Royal Society of Arts.</w:t>
      </w:r>
    </w:p>
    <w:p>
      <w:pPr>
        <w:pStyle w:val="Heading3"/>
      </w:pPr>
      <w:r>
        <w:t xml:space="preserve">Short bio (50 words)</w:t>
      </w:r>
    </w:p>
    <w:p>
      <w:pPr>
        <w:spacing w:after="160"/>
      </w:pPr>
      <w:r>
        <w:rPr>
          <w:color w:val="1E2A3C"/>
          <w:sz w:val="22"/>
          <w:szCs w:val="22"/>
        </w:rPr>
        <w:t xml:space="preserve">Dr Kion Ahadi is a sociologist, author and technology leader. His ESRC-funded doctoral research at Goldsmiths, University of London underpins New Religious and Spiritual Movements (Palgrave Macmillan, 22 November 2026). He advises organisations on AI and digital transformation and is a Fellow of the Royal Society of Arts.</w:t>
      </w:r>
    </w:p>
    <w:p>
      <w:pPr>
        <w:pStyle w:val="Heading3"/>
      </w:pPr>
      <w:r>
        <w:t xml:space="preserve">Credentials</w:t>
      </w:r>
    </w:p>
    <w:p>
      <w:pPr>
        <w:spacing w:after="160"/>
      </w:pPr>
      <w:r>
        <w:rPr>
          <w:color w:val="1E2A3C"/>
          <w:sz w:val="22"/>
          <w:szCs w:val="22"/>
        </w:rPr>
        <w:t xml:space="preserve">PhD Sociology (Goldsmiths, University of London) · Author · Speaker · Technology Leader · Fellow of the Royal Society of Arts</w:t>
      </w:r>
    </w:p>
    <w:p>
      <w:pPr>
        <w:keepNext/>
        <w:spacing w:after="60" w:before="320"/>
      </w:pPr>
      <w:r>
        <w:rPr>
          <w:b/>
          <w:bCs/>
          <w:color w:val="C8A24A"/>
          <w:spacing w:val="30"/>
          <w:sz w:val="16"/>
          <w:szCs w:val="16"/>
        </w:rPr>
        <w:t xml:space="preserve">PRESS AND PUBLICITY</w:t>
      </w:r>
    </w:p>
    <w:p>
      <w:pPr>
        <w:pStyle w:val="Heading2"/>
        <w:keepNext/>
        <w:pBdr>
          <w:bottom w:val="single" w:color="C8A24A" w:sz="6" w:space="6"/>
        </w:pBdr>
        <w:spacing w:after="140" w:before="0"/>
      </w:pPr>
      <w:r>
        <w:t xml:space="preserve">Media enquiries, interview requests, review copies and event bookings</w:t>
      </w:r>
    </w:p>
    <w:p>
      <w:pPr>
        <w:spacing w:after="160"/>
      </w:pPr>
      <w:r>
        <w:rPr>
          <w:sz w:val="22"/>
          <w:szCs w:val="22"/>
        </w:rPr>
        <w:t xml:space="preserve">Email: </w:t>
      </w:r>
      <w:hyperlink w:history="1" r:id="rIdxsarvcop2mercxq8biedm">
        <w:r>
          <w:rPr>
            <w:rStyle w:val="Hyperlink"/>
            <w:sz w:val="22"/>
            <w:szCs w:val="22"/>
          </w:rPr>
          <w:t xml:space="preserve">kionahadi@gmail.com</w:t>
        </w:r>
      </w:hyperlink>
    </w:p>
    <w:p>
      <w:pPr>
        <w:spacing w:after="160"/>
      </w:pPr>
      <w:r>
        <w:rPr>
          <w:sz w:val="22"/>
          <w:szCs w:val="22"/>
        </w:rPr>
        <w:t xml:space="preserve">Website: </w:t>
      </w:r>
      <w:hyperlink w:history="1" r:id="rId43j-ths3cbvusqntahwbt">
        <w:r>
          <w:rPr>
            <w:rStyle w:val="Hyperlink"/>
            <w:sz w:val="22"/>
            <w:szCs w:val="22"/>
          </w:rPr>
          <w:t xml:space="preserve">reflexiverealism.com</w:t>
        </w:r>
      </w:hyperlink>
      <w:r>
        <w:rPr>
          <w:sz w:val="22"/>
          <w:szCs w:val="22"/>
        </w:rPr>
        <w:t xml:space="preserve">   ·   Free 21-page reader sample: </w:t>
      </w:r>
      <w:hyperlink w:history="1" r:id="rIduhbtjgesi11psj_5ljtlv">
        <w:r>
          <w:rPr>
            <w:rStyle w:val="Hyperlink"/>
            <w:sz w:val="22"/>
            <w:szCs w:val="22"/>
          </w:rPr>
          <w:t xml:space="preserve">reflexiverealism.com/free-sample</w:t>
        </w:r>
      </w:hyperlink>
    </w:p>
    <w:p>
      <w:pPr>
        <w:spacing w:after="160"/>
      </w:pPr>
      <w:r>
        <w:rPr>
          <w:color w:val="5B6779"/>
          <w:sz w:val="18"/>
          <w:szCs w:val="18"/>
        </w:rPr>
        <w:t xml:space="preserve">Endorsements and review quotes are not yet available and will be added once confirmed. Please contact the author directly for the latest publication information.</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D3C0" w:sz="4" w:space="6"/>
      </w:pBdr>
      <w:tabs>
        <w:tab w:val="right" w:pos="9026"/>
      </w:tabs>
    </w:pPr>
    <w:r>
      <w:rPr>
        <w:color w:val="5B6779"/>
        <w:sz w:val="15"/>
        <w:szCs w:val="15"/>
      </w:rPr>
      <w:t xml:space="preserve">Published 22 November 2026  ·  Palgrave Macmillan  ·  kionahadi@gmail.com</w:t>
    </w:r>
    <w:r>
      <w:rPr>
        <w:color w:val="5B6779"/>
        <w:sz w:val="15"/>
        <w:szCs w:val="15"/>
      </w:rPr>
      <w:t xml:space="preserve">	Page </w:t>
    </w:r>
    <w:r>
      <w:rPr>
        <w:color w:val="5B677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8A24A" w:sz="8" w:space="4"/>
      </w:pBdr>
      <w:tabs>
        <w:tab w:val="right" w:pos="9026"/>
      </w:tabs>
      <w:spacing w:after="60"/>
    </w:pPr>
    <w:r>
      <w:rPr>
        <w:b/>
        <w:bCs/>
        <w:color w:val="0B1B33"/>
        <w:sz w:val="15"/>
        <w:szCs w:val="15"/>
      </w:rPr>
      <w:t xml:space="preserve">NEW RELIGIOUS AND SPIRITUAL MOVEMENTS  ·  PRESS KIT</w:t>
    </w:r>
    <w:r>
      <w:rPr>
        <w:b/>
        <w:bCs/>
        <w:color w:val="0B1B33"/>
        <w:sz w:val="15"/>
        <w:szCs w:val="15"/>
      </w:rPr>
      <w:t xml:space="preserve">	DR KION AHADI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E2A3C"/>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0"/>
      <w:outlineLvl w:val="0"/>
    </w:pPr>
    <w:rPr>
      <w:rFonts w:ascii="Georgia" w:cs="Georgia" w:eastAsia="Georgia" w:hAnsi="Georgia"/>
      <w:b/>
      <w:bCs/>
      <w:color w:val="0B1B33"/>
      <w:sz w:val="44"/>
      <w:szCs w:val="44"/>
    </w:rPr>
  </w:style>
  <w:style w:type="paragraph" w:styleId="Heading2">
    <w:name w:val="Heading 2"/>
    <w:basedOn w:val="Normal"/>
    <w:next w:val="Normal"/>
    <w:qFormat/>
    <w:pPr>
      <w:spacing w:after="140" w:before="240"/>
      <w:outlineLvl w:val="1"/>
    </w:pPr>
    <w:rPr>
      <w:rFonts w:ascii="Georgia" w:cs="Georgia" w:eastAsia="Georgia" w:hAnsi="Georgia"/>
      <w:b/>
      <w:bCs/>
      <w:color w:val="0B1B33"/>
      <w:sz w:val="28"/>
      <w:szCs w:val="28"/>
    </w:rPr>
  </w:style>
  <w:style w:type="paragraph" w:styleId="Heading3">
    <w:name w:val="Heading 3"/>
    <w:basedOn w:val="Normal"/>
    <w:next w:val="Normal"/>
    <w:qFormat/>
    <w:pPr>
      <w:spacing w:after="80" w:before="200"/>
      <w:outlineLvl w:val="2"/>
    </w:pPr>
    <w:rPr>
      <w:rFonts w:ascii="Arial" w:cs="Arial" w:eastAsia="Arial" w:hAnsi="Arial"/>
      <w:b/>
      <w:bCs/>
      <w:color w:val="0B1B33"/>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1dq_jyban9l20xhb1irb" Type="http://schemas.openxmlformats.org/officeDocument/2006/relationships/hyperlink" Target="https://www.amazon.co.uk/dp/3032236487" TargetMode="External"/><Relationship Id="rIdsq6rgx8hkb18frdpfiz33" Type="http://schemas.openxmlformats.org/officeDocument/2006/relationships/hyperlink" Target="https://www.waterstones.com/book/new-religious-and-spiritual-movements/kion-ahadi/9783032236487" TargetMode="External"/><Relationship Id="rIda4imba2htjqk_0ym49wid" Type="http://schemas.openxmlformats.org/officeDocument/2006/relationships/hyperlink" Target="https://bookshop.org/p/books/new-religious-and-spiritual-movements-reflexivity-modernity-and-digital-faith-kion-ahadi/5d34640a32eb7f39" TargetMode="External"/><Relationship Id="rIdd0e9ynec5ozvzroph53yc" Type="http://schemas.openxmlformats.org/officeDocument/2006/relationships/hyperlink" Target="https://www.barnesandnoble.com/w/new-religious-and-spiritual-movements-kion-ahadi/1149660381" TargetMode="External"/><Relationship Id="rIdxsarvcop2mercxq8biedm" Type="http://schemas.openxmlformats.org/officeDocument/2006/relationships/hyperlink" Target="mailto:kionahadi@gmail.com" TargetMode="External"/><Relationship Id="rId43j-ths3cbvusqntahwbt" Type="http://schemas.openxmlformats.org/officeDocument/2006/relationships/hyperlink" Target="https://reflexiverealism.com" TargetMode="External"/><Relationship Id="rIduhbtjgesi11psj_5ljtlv" Type="http://schemas.openxmlformats.org/officeDocument/2006/relationships/hyperlink" Target="https://reflexiverealism.com/free-sample" TargetMode="External"/><Relationship Id="rId9" Type="http://schemas.openxmlformats.org/officeDocument/2006/relationships/image" Target="media/4116f1d1e27859ff4fb00608b907ef6ccfd7a988.png"/><Relationship Id="rId10" Type="http://schemas.openxmlformats.org/officeDocument/2006/relationships/image" Target="media/0f8b26995e238a67b99ae88b288277c557a43aa4.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Kit - New Religious and Spiritual Movements</dc:title>
  <dc:creator>Dr Kion Ahadi</dc:creator>
  <dc:description>Media press kit. Palgrave Macmillan, 22 November 2026.</dc:description>
  <cp:lastModifiedBy>Un-named</cp:lastModifiedBy>
  <cp:revision>1</cp:revision>
  <dcterms:created xsi:type="dcterms:W3CDTF">2026-08-23T21:12:06.558Z</dcterms:created>
  <dcterms:modified xsi:type="dcterms:W3CDTF">2026-08-23T21:12:06.559Z</dcterms:modified>
</cp:coreProperties>
</file>

<file path=docProps/custom.xml><?xml version="1.0" encoding="utf-8"?>
<Properties xmlns="http://schemas.openxmlformats.org/officeDocument/2006/custom-properties" xmlns:vt="http://schemas.openxmlformats.org/officeDocument/2006/docPropsVTypes"/>
</file>